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94" w:rsidRPr="00911194" w:rsidRDefault="006E156E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" 2015.gada finansējums un rezultatīvais rādītājs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"Amata vietu skaits institūcijā"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(Apstiprināts ar Labklājības ministrijas 2014.gada 18.decembra rīkojumu Nr.110)</w:t>
      </w: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7"/>
        <w:gridCol w:w="3335"/>
        <w:gridCol w:w="2369"/>
        <w:gridCol w:w="3859"/>
      </w:tblGrid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Ekonomiskās klasifikācijas kods (EKK)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Koda nosaukums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2015. gada plānotais finansējums (EUR)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2015. gada rezultatīvais rādītājs "Amata vietu skaits institūcijā" vidēji gadā</w:t>
            </w: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18000 - 21700; 22100 - 22300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Resursi izdevumu segšanai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7A4CA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7 535 380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7A4CA3" w:rsidP="00616F6A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644.40</w:t>
            </w: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21300; 21400; 22100 - 22300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Ieņēmumi no maksas pak. u.c. pašu ieņēmumi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0D4BF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1 479 142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7A4CA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6 056 238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Vispārējā kārtībā sadalāmā dotācija no vispārējiem ieņēmumiem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A4CA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6 056 238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7A4CA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7 535 380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1000 - 4000; 6000 - 7000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Uzturēšanas izdevumi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7A4CA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7 372 711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Kārtējie izdevumi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7A4CA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7 153 879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A4CA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4 992 334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Atalgojums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A4CA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3 988 173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devēja VSAOI, soc. rakstura pabalsti, kompensācijas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A4CA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1 004 161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A4CA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2 161 545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3000; 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0D4BF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218 832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A4CA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86 276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A4CA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132 556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5000; 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0D4BF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162 669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Pamatkapitāla veidošana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0D4BF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162 669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9111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Finansiālā bilance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 2015.gadā lielākās izmaksu pozīcijas sastāda val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sts sociālās aprūpēs centrā „Latgale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esošo klientu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ēdināšana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medikamentiem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higiēnas precēm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kurināmā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iegādi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komunālajiem pakalpojumiem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ēku uzturēšanu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arī plānotie 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jumta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rekonstrukcijas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 filiālē „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Krastiņi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un </w:t>
      </w:r>
      <w:r w:rsidR="009B722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apkures katla nomaiņa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Litenes filiālē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Tiks iegādātas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mēbeles, el</w:t>
      </w:r>
      <w:r w:rsidR="008B1D7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ektrotehnika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836A5A">
      <w:pPr>
        <w:spacing w:before="100" w:beforeAutospacing="1" w:after="100" w:afterAutospacing="1" w:line="240" w:lineRule="auto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  Tiks organizētas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brīvā laika aktivitātes klientiem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dažādi kultūras pasākumi (koncerti, teātru izrādes, viesošanās citos sociālās aprūpes centros, skolās, kultūras centros) un sporta pasākumi. Brīvā laika pilnveidošanai būs iespējams piedalīties dažādos interešu pulciņos – galdniecība/kokapstrāde, vides labiekārtošana, lau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ksaimniecība,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mājturība, rokdarbi, vizuālā māksla, mūzika, spo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rts.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Turpināsies arī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tradicionālie pasākumi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gadskārtu ieražu svētki, ikmēneša klientu dzimšanas 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dienu svinības u.c.</w:t>
      </w:r>
    </w:p>
    <w:p w:rsidR="007B0913" w:rsidRDefault="007B0913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" 2015.gada finansējuma izmaiņas salīdzinājumā ar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2014.gadu (EUR)</w:t>
      </w:r>
    </w:p>
    <w:tbl>
      <w:tblPr>
        <w:tblW w:w="131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88"/>
        <w:gridCol w:w="2268"/>
        <w:gridCol w:w="1842"/>
        <w:gridCol w:w="50"/>
        <w:gridCol w:w="2900"/>
      </w:tblGrid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Finansiālie rādītāji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FD23AC" w:rsidRPr="00911194" w:rsidRDefault="00FD23AC" w:rsidP="008C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2014.gada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fakts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2015.gada plāns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DD1D79" w:rsidP="00DD1D79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</w:t>
            </w:r>
            <w:r w:rsidR="00FD23AC"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 izdevumu segšanai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7 446 769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A1F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  <w:r w:rsidR="00DA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535 380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DA1F89" w:rsidP="00DD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88 611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Ieņēmumi no maksas pakalpojumiem un citi pašu ieņēmumi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1 405 377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1 479 142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DD1D79" w:rsidP="00DD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-73 765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6 041 392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A1F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DA1F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056 238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DA1F89" w:rsidP="00DD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14 846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7 446 783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DA1F89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7 535 380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DA1F89" w:rsidP="00DD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88 597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4 875 946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DA1F89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4 992 334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DA1F89" w:rsidP="00DD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116 388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Preces un pakalpojumi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2 208 126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DA1F89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2 161 545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DA1F89" w:rsidP="00DD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-46 581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200 116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218 832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DD1D79" w:rsidP="00DD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18 716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236 360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DD1D79" w:rsidRDefault="00DD1D79" w:rsidP="00DD1D79">
            <w:pPr>
              <w:pStyle w:val="ListParagraph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162 669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DD1D79" w:rsidRDefault="00DD1D79" w:rsidP="00DD1D79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-73 691</w:t>
            </w: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  2015.gadā plānotie izdevumi palielinājušies Atlīdzībai, sakarā ar minimālās mēneša algas pieaugumu no 320 EUR līdz 360 EUR; Sociālajiem pabalstiem - ar 01.07.2014. palielinājās sociālā nodrošinājuma pabalsta apmērs mēnesī un pensiju </w:t>
      </w:r>
      <w:r w:rsidR="00BA397C">
        <w:rPr>
          <w:rFonts w:ascii="Times New Roman" w:eastAsia="Times New Roman" w:hAnsi="Times New Roman" w:cs="Times New Roman"/>
          <w:sz w:val="24"/>
          <w:szCs w:val="24"/>
          <w:lang w:eastAsia="lv-LV"/>
        </w:rPr>
        <w:t>indeksācija 2014.gada oktobrī 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 Ieņēmumi no maksas</w:t>
      </w:r>
      <w:r w:rsidR="00CD4E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pakalpojumiem un izdevumi Precēm un pakalpojumiem ir samazinājušies, sakarā ar klientu skaita samazināšanos.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4572000" cy="2743200"/>
            <wp:effectExtent l="19050" t="0" r="1905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 VSAC „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resursi pamatbudžeta izdevumu segšanai sastāda 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F43BE">
        <w:rPr>
          <w:rFonts w:ascii="Times New Roman" w:eastAsia="Times New Roman" w:hAnsi="Times New Roman" w:cs="Times New Roman"/>
          <w:sz w:val="24"/>
          <w:szCs w:val="24"/>
          <w:lang w:eastAsia="lv-LV"/>
        </w:rPr>
        <w:t> 535,3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tūkst. EUR, tajā skaitā dotācija no vispārējiem ieņēmumiem 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F43BE">
        <w:rPr>
          <w:rFonts w:ascii="Times New Roman" w:eastAsia="Times New Roman" w:hAnsi="Times New Roman" w:cs="Times New Roman"/>
          <w:sz w:val="24"/>
          <w:szCs w:val="24"/>
          <w:lang w:eastAsia="lv-LV"/>
        </w:rPr>
        <w:t> 056.2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tūkst. EUR, maksa par personu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uzturēšanos sociālās aprūpes iestādēs (klientu pensijas) 1 </w:t>
      </w:r>
      <w:r w:rsidR="00F56A9D">
        <w:rPr>
          <w:rFonts w:ascii="Times New Roman" w:eastAsia="Times New Roman" w:hAnsi="Times New Roman" w:cs="Times New Roman"/>
          <w:sz w:val="24"/>
          <w:szCs w:val="24"/>
          <w:lang w:eastAsia="lv-LV"/>
        </w:rPr>
        <w:t>1 315.9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tūkst. EUR. 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Pārējie ieņēmumi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F56A9D">
        <w:rPr>
          <w:rFonts w:ascii="Times New Roman" w:eastAsia="Times New Roman" w:hAnsi="Times New Roman" w:cs="Times New Roman"/>
          <w:sz w:val="24"/>
          <w:szCs w:val="24"/>
          <w:lang w:eastAsia="lv-LV"/>
        </w:rPr>
        <w:t>163.2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tūkst. EUR) ir ieņēmumi par nomu, komunālajiem pakalpojumiem un darbinieku ēdināšanu</w:t>
      </w:r>
      <w:r w:rsidR="00F56A9D">
        <w:rPr>
          <w:rFonts w:ascii="Times New Roman" w:eastAsia="Times New Roman" w:hAnsi="Times New Roman" w:cs="Times New Roman"/>
          <w:sz w:val="24"/>
          <w:szCs w:val="24"/>
          <w:lang w:eastAsia="lv-LV"/>
        </w:rPr>
        <w:t>, maksas klientiem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D4E80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4524375" cy="3000376"/>
            <wp:effectExtent l="19050" t="0" r="9525" b="9524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2015.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gadā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VSAC „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pamatbudžeta izdevumi sastāda 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>7 635.3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tūkst. EUR, tajā skaitā izdevumi atlīdzībai (atalgojums un valsts sociālās apdrošināšanas obligātās iemaksas) </w:t>
      </w:r>
      <w:r w:rsidR="003825E8">
        <w:rPr>
          <w:rFonts w:ascii="Times New Roman" w:eastAsia="Times New Roman" w:hAnsi="Times New Roman" w:cs="Times New Roman"/>
          <w:sz w:val="24"/>
          <w:szCs w:val="24"/>
          <w:lang w:eastAsia="lv-LV"/>
        </w:rPr>
        <w:t>4 992.3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tūkst. EUR, klientu aprūpes nodrošināšanai izdevumi precēm un pakalpojumiem </w:t>
      </w:r>
      <w:r w:rsidR="003825E8">
        <w:rPr>
          <w:rFonts w:ascii="Times New Roman" w:eastAsia="Times New Roman" w:hAnsi="Times New Roman" w:cs="Times New Roman"/>
          <w:sz w:val="24"/>
          <w:szCs w:val="24"/>
          <w:lang w:eastAsia="lv-LV"/>
        </w:rPr>
        <w:t>2 161.5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tūkst. EUR, maksājumi ilgstošas sociālās aprūpes iestādē dzīvojošai personai personīgajiem izdevumiem (sociālie pabalsti) 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>218.8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tūkst. EUR, kā arī izdevumi kapitālajiem izdevumiem 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>162.7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tūkst. EUR.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VSAC "</w:t>
      </w:r>
      <w:r w:rsidR="00A47C0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plānotais rezultatīvais rādītājs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"Finansētais vietu skaits institūcijā" 2015. gadam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(Apstiprināts ar Labklājības ministrijas 2014.gada 18.decembra rīkojumu Nr.110)</w:t>
      </w:r>
    </w:p>
    <w:tbl>
      <w:tblPr>
        <w:tblW w:w="126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6"/>
        <w:gridCol w:w="2851"/>
        <w:gridCol w:w="964"/>
        <w:gridCol w:w="2851"/>
        <w:gridCol w:w="964"/>
        <w:gridCol w:w="2851"/>
      </w:tblGrid>
      <w:tr w:rsidR="00911194" w:rsidRPr="00911194" w:rsidTr="00A47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01.01.2014.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 w:rsidR="00702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3825E8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01.06</w:t>
            </w:r>
            <w:r w:rsidR="00911194"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.2015.</w:t>
            </w:r>
          </w:p>
        </w:tc>
      </w:tr>
      <w:tr w:rsidR="00911194" w:rsidRPr="00911194" w:rsidTr="00A47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A47C0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VSAC „</w:t>
            </w:r>
            <w:r w:rsidR="00A47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Latgale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702FE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-</w:t>
            </w:r>
            <w:r w:rsidR="00702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E44121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104</w:t>
            </w:r>
            <w:r w:rsidR="00702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-</w:t>
            </w:r>
            <w:r w:rsidR="00702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E44121" w:rsidP="003825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</w:t>
            </w:r>
            <w:r w:rsidR="0038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</w:t>
            </w:r>
          </w:p>
        </w:tc>
      </w:tr>
      <w:tr w:rsidR="00911194" w:rsidRPr="00911194" w:rsidTr="00A47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 w:rsidR="00E441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Kalkūni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02FE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E4412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3825E8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 w:rsidR="00E441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911194" w:rsidRPr="00911194" w:rsidTr="00A47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 w:rsidR="00E441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Kalupe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02FE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E4412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E4412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203</w:t>
            </w:r>
          </w:p>
        </w:tc>
      </w:tr>
      <w:tr w:rsidR="00911194" w:rsidRPr="00911194" w:rsidTr="00A47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 w:rsidR="00E441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Krastiņi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02FE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</w:t>
            </w:r>
            <w:r w:rsidR="00702F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E44121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="00702F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02FE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E44121" w:rsidP="003825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</w:p>
        </w:tc>
      </w:tr>
      <w:tr w:rsidR="00911194" w:rsidRPr="00911194" w:rsidTr="00A47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 w:rsidR="00E441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Litene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  <w:r w:rsidR="00702F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02FE1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E4412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E4412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260</w:t>
            </w:r>
          </w:p>
        </w:tc>
      </w:tr>
      <w:tr w:rsidR="00E44121" w:rsidRPr="00911194" w:rsidTr="00A47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21" w:rsidRPr="00911194" w:rsidRDefault="00E44121" w:rsidP="00A47C0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“Lubāna 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21" w:rsidRPr="00911194" w:rsidRDefault="00702FE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21" w:rsidRPr="00911194" w:rsidRDefault="00702FE1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21" w:rsidRPr="00911194" w:rsidRDefault="00E44121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702F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21" w:rsidRPr="00911194" w:rsidRDefault="00702FE1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21" w:rsidRPr="00911194" w:rsidRDefault="003825E8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</w:t>
            </w:r>
          </w:p>
        </w:tc>
      </w:tr>
      <w:tr w:rsidR="00911194" w:rsidRPr="00911194" w:rsidTr="00A47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„ </w:t>
            </w:r>
            <w:r w:rsidR="00E441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Mēmele 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02FE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E4412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E44121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</w:p>
        </w:tc>
      </w:tr>
    </w:tbl>
    <w:p w:rsidR="00091CD7" w:rsidRDefault="00091CD7">
      <w:bookmarkStart w:id="0" w:name="_GoBack"/>
      <w:bookmarkEnd w:id="0"/>
    </w:p>
    <w:sectPr w:rsidR="00091CD7" w:rsidSect="006967E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altName w:val="Segoe UI Light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A9D"/>
    <w:multiLevelType w:val="hybridMultilevel"/>
    <w:tmpl w:val="F348C4DE"/>
    <w:lvl w:ilvl="0" w:tplc="70B8E072">
      <w:start w:val="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10238"/>
    <w:multiLevelType w:val="hybridMultilevel"/>
    <w:tmpl w:val="CDE43272"/>
    <w:lvl w:ilvl="0" w:tplc="5FDAB5AA">
      <w:start w:val="1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1194"/>
    <w:rsid w:val="000306FF"/>
    <w:rsid w:val="00091CD7"/>
    <w:rsid w:val="000D4BFE"/>
    <w:rsid w:val="0021622C"/>
    <w:rsid w:val="003825E8"/>
    <w:rsid w:val="005930A0"/>
    <w:rsid w:val="005F43BE"/>
    <w:rsid w:val="00616F6A"/>
    <w:rsid w:val="006967E4"/>
    <w:rsid w:val="006E156E"/>
    <w:rsid w:val="00702FE1"/>
    <w:rsid w:val="00737A44"/>
    <w:rsid w:val="007A4CA3"/>
    <w:rsid w:val="007B0913"/>
    <w:rsid w:val="007E7706"/>
    <w:rsid w:val="00836A5A"/>
    <w:rsid w:val="008B1D77"/>
    <w:rsid w:val="008C7DE2"/>
    <w:rsid w:val="00911194"/>
    <w:rsid w:val="0092016D"/>
    <w:rsid w:val="009402CB"/>
    <w:rsid w:val="009B7228"/>
    <w:rsid w:val="00A47C0B"/>
    <w:rsid w:val="00AC7BE5"/>
    <w:rsid w:val="00BA397C"/>
    <w:rsid w:val="00CD4E80"/>
    <w:rsid w:val="00DA1F89"/>
    <w:rsid w:val="00DD1D79"/>
    <w:rsid w:val="00E44121"/>
    <w:rsid w:val="00F56A9D"/>
    <w:rsid w:val="00FD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v-LV"/>
  <c:chart>
    <c:title>
      <c:tx>
        <c:rich>
          <a:bodyPr anchor="t" anchorCtr="0"/>
          <a:lstStyle/>
          <a:p>
            <a:pPr>
              <a:defRPr/>
            </a:pPr>
            <a:r>
              <a:rPr lang="lv-LV" sz="1400"/>
              <a:t>2015. gada ieņēmumu struktūra</a:t>
            </a:r>
            <a:endParaRPr lang="en-US" sz="1400"/>
          </a:p>
        </c:rich>
      </c:tx>
      <c:layout>
        <c:manualLayout>
          <c:xMode val="edge"/>
          <c:yMode val="edge"/>
          <c:x val="0.16027077865266837"/>
          <c:y val="1.8518518518518549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3055555555555808E-2"/>
          <c:y val="0.3331452318460193"/>
          <c:w val="0.68333333333333379"/>
          <c:h val="0.56097805482648078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lv-LV"/>
              </a:p>
            </c:txPr>
            <c:dLblPos val="outEnd"/>
            <c:showCatName val="1"/>
            <c:showPercent val="1"/>
            <c:extLst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showCatName val="1"/>
            <c:showPercent val="1"/>
            <c:extLst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v-LV"/>
  <c:style val="10"/>
  <c:chart>
    <c:title>
      <c:tx>
        <c:rich>
          <a:bodyPr/>
          <a:lstStyle/>
          <a:p>
            <a:pPr>
              <a:defRPr/>
            </a:pPr>
            <a:r>
              <a:rPr lang="lv-LV"/>
              <a:t>2015. gada izdevumu struktūra</a:t>
            </a:r>
            <a:endParaRPr lang="en-US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dLbl>
              <c:idx val="3"/>
              <c:layout>
                <c:manualLayout>
                  <c:x val="-0.33006260533222936"/>
                  <c:y val="7.2646228339381502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lv-LV"/>
              </a:p>
            </c:tx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Lapa2!$A$3:$A$6</c:f>
              <c:strCache>
                <c:ptCount val="4"/>
                <c:pt idx="0">
                  <c:v>Atlīdzība</c:v>
                </c:pt>
                <c:pt idx="1">
                  <c:v>Kapitālie izdevumi</c:v>
                </c:pt>
                <c:pt idx="2">
                  <c:v>Preces un pakalpojumi</c:v>
                </c:pt>
                <c:pt idx="3">
                  <c:v>Sociālie pakalpojumi</c:v>
                </c:pt>
              </c:strCache>
            </c:strRef>
          </c:cat>
          <c:val>
            <c:numRef>
              <c:f>Lapa2!$B$3:$B$6</c:f>
              <c:numCache>
                <c:formatCode>General</c:formatCode>
                <c:ptCount val="4"/>
                <c:pt idx="0">
                  <c:v>5020697</c:v>
                </c:pt>
                <c:pt idx="1">
                  <c:v>162669</c:v>
                </c:pt>
                <c:pt idx="2">
                  <c:v>2233158</c:v>
                </c:pt>
                <c:pt idx="3">
                  <c:v>218832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2840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Veneranda Ādama</dc:creator>
  <cp:lastModifiedBy>Lietotajs</cp:lastModifiedBy>
  <cp:revision>7</cp:revision>
  <dcterms:created xsi:type="dcterms:W3CDTF">2015-07-14T06:04:00Z</dcterms:created>
  <dcterms:modified xsi:type="dcterms:W3CDTF">2015-07-15T05:51:00Z</dcterms:modified>
</cp:coreProperties>
</file>